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ADNI MR Imaging Teleconference Agenda -- 4/16/2019 -- 11AM Central</w:t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Ready Access - Teleconference Phone #'s</w:t>
      </w:r>
      <w:r>
        <w:rPr>
          <w:rFonts w:ascii="Times New Roman" w:hAnsi="Times New Roman" w:cs="Times New Roman"/>
          <w:b/>
          <w:bCs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US -- 1-866-365-4406</w:t>
      </w: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 -- 0-800-917-0590</w:t>
      </w: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France -- 0-800-941-635  </w:t>
      </w: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Germany -- 08001014540 </w:t>
      </w: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Switzerland -- 0800700286 </w:t>
      </w:r>
    </w:p>
    <w:p w:rsidR="007B501D" w:rsidRDefault="007B501D" w:rsidP="007B501D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Italy -- 800912700</w:t>
      </w:r>
    </w:p>
    <w:p w:rsidR="007B501D" w:rsidRDefault="007B501D" w:rsidP="007B501D">
      <w:p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7 digit access code – 2848548</w:t>
      </w: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7B501D" w:rsidRDefault="007B501D" w:rsidP="007B5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Web Conference:</w:t>
      </w:r>
    </w:p>
    <w:p w:rsidR="007B501D" w:rsidRDefault="007B501D" w:rsidP="007B5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7B501D" w:rsidRDefault="007B501D" w:rsidP="007B501D">
      <w:pPr>
        <w:rPr>
          <w:rFonts w:ascii="Times New Roman" w:hAnsi="Times New Roman" w:cs="Times New Roman"/>
        </w:rPr>
      </w:pPr>
      <w:hyperlink r:id="rId6" w:tgtFrame="_blank" w:history="1">
        <w:r>
          <w:rPr>
            <w:rStyle w:val="Hyperlink"/>
            <w:rFonts w:ascii="Times New Roman" w:hAnsi="Times New Roman" w:cs="Times New Roman"/>
            <w:color w:val="auto"/>
          </w:rPr>
          <w:t>https://www2.callinfo.com/prt?host=globalcrossing&amp;an=8663654406&amp;ac=2848548</w:t>
        </w:r>
      </w:hyperlink>
    </w:p>
    <w:p w:rsidR="007B501D" w:rsidRDefault="007B501D" w:rsidP="007B5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B501D" w:rsidRDefault="007B501D" w:rsidP="007B5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Enter full name</w:t>
      </w:r>
    </w:p>
    <w:p w:rsidR="007B501D" w:rsidRDefault="007B501D" w:rsidP="007B50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Enter Company / Institute</w:t>
      </w:r>
    </w:p>
    <w:p w:rsidR="007B501D" w:rsidRDefault="007B501D" w:rsidP="007B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7B501D" w:rsidRDefault="007B501D" w:rsidP="007B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B501D" w:rsidRDefault="007B501D" w:rsidP="007B50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br w:type="page"/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ADNI MR Imaging Teleconference Agenda Items:</w:t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February 2019 Teleconference Minutes (Appended Below)</w:t>
      </w:r>
    </w:p>
    <w:p w:rsidR="007B501D" w:rsidRDefault="007B501D" w:rsidP="007B501D">
      <w:pPr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will be posted to LONI website. -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http://adni.loni.usc.edu/methods/documents/</w:t>
        </w:r>
      </w:hyperlink>
    </w:p>
    <w:p w:rsidR="007B501D" w:rsidRDefault="007B501D" w:rsidP="007B501D">
      <w:pPr>
        <w:spacing w:after="200" w:line="276" w:lineRule="auto"/>
        <w:rPr>
          <w:rStyle w:val="Hyperlink"/>
          <w:color w:val="auto"/>
          <w:u w:val="none"/>
        </w:rPr>
      </w:pPr>
    </w:p>
    <w:p w:rsidR="007B501D" w:rsidRDefault="007B501D" w:rsidP="007B501D">
      <w:pPr>
        <w:pStyle w:val="ListParagraph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ADNI Deliverables Update – Next Set due 4/30</w:t>
      </w:r>
    </w:p>
    <w:p w:rsidR="007B501D" w:rsidRDefault="007B501D" w:rsidP="007B501D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Danielle Harvey</w:t>
      </w:r>
    </w:p>
    <w:p w:rsidR="007B501D" w:rsidRDefault="007B501D" w:rsidP="007B501D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pStyle w:val="ListParagraph"/>
        <w:numPr>
          <w:ilvl w:val="0"/>
          <w:numId w:val="1"/>
        </w:numPr>
        <w:spacing w:after="120"/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Updated MRI scanner/subject spreadsheet</w:t>
      </w:r>
    </w:p>
    <w:p w:rsidR="007B501D" w:rsidRDefault="007B501D" w:rsidP="007B501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pStyle w:val="ListParagraph"/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of spreadsheet based on discussion from our last call. </w:t>
      </w:r>
    </w:p>
    <w:p w:rsidR="007B501D" w:rsidRDefault="007B501D" w:rsidP="007B501D">
      <w:pPr>
        <w:pStyle w:val="ListParagraph"/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classes of Major changes:</w:t>
      </w:r>
    </w:p>
    <w:p w:rsidR="007B501D" w:rsidRDefault="007B501D" w:rsidP="007B501D">
      <w:pPr>
        <w:pStyle w:val="ListParagraph"/>
        <w:numPr>
          <w:ilvl w:val="3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(Always Major)</w:t>
      </w:r>
    </w:p>
    <w:p w:rsidR="007B501D" w:rsidRDefault="007B501D" w:rsidP="007B501D">
      <w:pPr>
        <w:pStyle w:val="ListParagraph"/>
        <w:numPr>
          <w:ilvl w:val="3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within Vendor (Unknown – separate color code)</w:t>
      </w:r>
    </w:p>
    <w:p w:rsidR="007B501D" w:rsidRDefault="007B501D" w:rsidP="007B501D">
      <w:pPr>
        <w:pStyle w:val="ListParagraph"/>
        <w:numPr>
          <w:ilvl w:val="3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HeadCoil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(Always Major)</w:t>
      </w:r>
    </w:p>
    <w:p w:rsidR="007B501D" w:rsidRDefault="007B501D" w:rsidP="007B501D">
      <w:pPr>
        <w:pStyle w:val="ListParagraph"/>
        <w:numPr>
          <w:ilvl w:val="3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Major (Sometimes Major (When it includes Hardware Change) – (Color Code)</w:t>
      </w:r>
    </w:p>
    <w:p w:rsidR="007B501D" w:rsidRDefault="007B501D" w:rsidP="007B501D">
      <w:pPr>
        <w:pStyle w:val="ListParagraph"/>
        <w:numPr>
          <w:ilvl w:val="3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 ADNI2 vs. ADNI3  (T1 Minor/FLAIR Major/HRH Minor/GRE None/ASL Variable, DTI Variable, fMRI Variable) = Enter into a Key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ADNI3 Analysis Site Slides 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slides from each Analysis group summarizing ADNI3.</w:t>
      </w: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ASL Comparison of 2D vs. 3D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Tosun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still acquire 2D data?</w:t>
      </w:r>
    </w:p>
    <w:p w:rsidR="007B501D" w:rsidRDefault="007B501D" w:rsidP="007B501D">
      <w:pPr>
        <w:ind w:left="1440"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ind w:left="1440"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ADNI3 Breakdown 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60/60 Certified Systems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998 subjects received. (17 Failed Studies)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 Subjects scans with Siemens VE11C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 Subject scans VB17-VE11B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166 Philips 3.2.3 – 5.4.1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 Subject scans with GE 24x</w:t>
      </w:r>
    </w:p>
    <w:p w:rsidR="007B501D" w:rsidRDefault="007B501D" w:rsidP="007B501D">
      <w:pPr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 Subject scans with GE 25x-27x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Experimental Sequence Breakdown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2D PASL vs. 3D PASL vs. 3D pCASL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2D PASL – 285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3D PASL – 389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3DpCASL - 220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Axial rsfMRI vs. Axial MB rsfMRI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rsfMRI – 806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MultiBand fMRI - 155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Axial DTI vs. Axial MB DTI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DTI – 893</w:t>
      </w:r>
    </w:p>
    <w:p w:rsidR="007B501D" w:rsidRDefault="007B501D" w:rsidP="007B501D">
      <w:pPr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MultiBand DTI – 160</w:t>
      </w: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Call: 5/21/2019</w:t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ADNI MR Imaging Teleconference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-- 3/19/2019</w:t>
      </w: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01D" w:rsidRDefault="007B501D" w:rsidP="007B50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03/19/2019 -- MRI Core Call Agenda Items:</w:t>
      </w:r>
    </w:p>
    <w:p w:rsidR="007B501D" w:rsidRDefault="007B501D" w:rsidP="007B5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7B501D" w:rsidRDefault="007B501D" w:rsidP="007B501D">
      <w:pPr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February 2019 Teleconference Minutes (Appended Below)</w:t>
      </w:r>
    </w:p>
    <w:p w:rsidR="007B501D" w:rsidRDefault="007B501D" w:rsidP="007B501D">
      <w:pPr>
        <w:numPr>
          <w:ilvl w:val="1"/>
          <w:numId w:val="1"/>
        </w:num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Minutes will be posted to LONI website. -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http://adni.loni.usc.edu/methods/documents/</w:t>
        </w:r>
      </w:hyperlink>
    </w:p>
    <w:p w:rsidR="007B501D" w:rsidRDefault="007B501D" w:rsidP="007B501D">
      <w:pPr>
        <w:spacing w:after="200" w:line="276" w:lineRule="auto"/>
        <w:rPr>
          <w:rStyle w:val="Hyperlink"/>
          <w:rFonts w:ascii="Times New Roman" w:hAnsi="Times New Roman" w:cs="Times New Roman"/>
          <w:color w:val="1F497D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1F497D"/>
          <w:sz w:val="24"/>
          <w:szCs w:val="24"/>
          <w:u w:val="none"/>
        </w:rPr>
        <w:t>Minutes: Approved</w:t>
      </w:r>
    </w:p>
    <w:p w:rsidR="007B501D" w:rsidRDefault="007B501D" w:rsidP="007B501D">
      <w:pPr>
        <w:spacing w:after="200" w:line="276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B501D" w:rsidRDefault="007B501D" w:rsidP="007B501D">
      <w:pPr>
        <w:pStyle w:val="ListParagraph"/>
        <w:numPr>
          <w:ilvl w:val="0"/>
          <w:numId w:val="1"/>
        </w:numPr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ADNI Deliverables – Past Due</w:t>
      </w:r>
    </w:p>
    <w:p w:rsidR="007B501D" w:rsidRDefault="007B501D" w:rsidP="007B501D">
      <w:pPr>
        <w:spacing w:after="200" w:line="276" w:lineRule="auto"/>
        <w:rPr>
          <w:color w:val="1F497D"/>
        </w:rPr>
      </w:pP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Minutes: Danielle had asked sites to visit LONI to confirm when last deliverables were </w:t>
      </w: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sent/received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.  In the meantime, Danielle will create a report of what data we have, but </w:t>
      </w: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encourages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all sites to upload their most current data sets to Mike Donahue and LONI.   (Some sites have data hasn’t been updated for a year or more)</w:t>
      </w:r>
    </w:p>
    <w:p w:rsidR="007B501D" w:rsidRDefault="007B501D" w:rsidP="007B501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pStyle w:val="ListParagraph"/>
        <w:numPr>
          <w:ilvl w:val="0"/>
          <w:numId w:val="1"/>
        </w:numPr>
        <w:spacing w:after="120"/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Updated MRI scanner/subject spreadsheet [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attachment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is now a subject level list (1 row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  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is generated programmatically by query of Mayo database any changes are highlighted and categorized.  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changes in software/hardware are noted as minor (green)/major (red)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changes in head coil are noted minor/major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change over from ADNI2 to ADNI3 is noted in as study (orange)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QC Values have been added to spreadsheet for T1, T2* and fMRI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Minutes: Reviewed by Bret, please look over, any suggestions are welcome.</w:t>
      </w:r>
    </w:p>
    <w:p w:rsidR="007B501D" w:rsidRDefault="007B501D" w:rsidP="007B501D">
      <w:pPr>
        <w:ind w:left="1440"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Analysis Site QC 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last call, the MRI core agreed that analysis sites would send in their QC quarterly to LONI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Quarterly deliverables will have at least two values: </w:t>
      </w:r>
    </w:p>
    <w:p w:rsidR="007B501D" w:rsidRDefault="007B501D" w:rsidP="007B501D">
      <w:pPr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numeric metric</w:t>
      </w:r>
    </w:p>
    <w:p w:rsidR="007B501D" w:rsidRDefault="007B501D" w:rsidP="007B501D">
      <w:pPr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QC value(s) relevant to processing </w:t>
      </w: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Minutes: As discussed at the last call 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Advanced Philips protocols are being compiled.  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R5.3 Systems and higher</w:t>
      </w:r>
    </w:p>
    <w:p w:rsidR="007B501D" w:rsidRDefault="007B501D" w:rsidP="007B501D">
      <w:pPr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3DpCASL</w:t>
      </w:r>
    </w:p>
    <w:p w:rsidR="007B501D" w:rsidRDefault="007B501D" w:rsidP="007B501D">
      <w:pPr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 DTI</w:t>
      </w:r>
    </w:p>
    <w:p w:rsidR="007B501D" w:rsidRDefault="007B501D" w:rsidP="007B501D">
      <w:pPr>
        <w:numPr>
          <w:ilvl w:val="2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MB rsfMRI</w:t>
      </w: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Minutes: Noted, in addition to above we will be implementing multi echo GRE.  </w:t>
      </w: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ADNI3 Analysis Site Slides -- Due in April</w:t>
      </w:r>
    </w:p>
    <w:p w:rsidR="007B501D" w:rsidRDefault="007B501D" w:rsidP="007B501D">
      <w:pPr>
        <w:numPr>
          <w:ilvl w:val="1"/>
          <w:numId w:val="1"/>
        </w:numPr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Jack will need slides from each Analysis group summarizing ADNI3 to date.</w:t>
      </w: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Minutes: Dr. Jack – requests 2 slides per analysis group summarizing what has been do up to date for ADNI3.  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What kind of questions: </w:t>
      </w:r>
    </w:p>
    <w:p w:rsidR="007B501D" w:rsidRDefault="007B501D" w:rsidP="007B501D">
      <w:pPr>
        <w:pStyle w:val="ListParagraph"/>
        <w:numPr>
          <w:ilvl w:val="0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Correlation between MR and clinical metrics (could be clinical group membership, MMSE, CDR,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1F497D"/>
          <w:sz w:val="24"/>
          <w:szCs w:val="24"/>
        </w:rPr>
        <w:t>).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Cross-sectional.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Predict clinical change.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Correlation with contemporaneous clinical change  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pStyle w:val="ListParagraph"/>
        <w:numPr>
          <w:ilvl w:val="0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Effect of technical factors on correlations in #1 above. 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Protocol (ADNI2/ADNI3)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Scanner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Headcoil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Software/Hardware</w:t>
      </w:r>
    </w:p>
    <w:p w:rsidR="007B501D" w:rsidRDefault="007B501D" w:rsidP="007B501D">
      <w:pPr>
        <w:pStyle w:val="ListParagraph"/>
        <w:ind w:left="1440"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pStyle w:val="ListParagraph"/>
        <w:numPr>
          <w:ilvl w:val="0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Comparison of Advanced vs. Basic accuracy/effect size for correlations in #1 above. 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DTI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fMRI</w:t>
      </w:r>
    </w:p>
    <w:p w:rsidR="007B501D" w:rsidRDefault="007B501D" w:rsidP="007B501D">
      <w:pPr>
        <w:pStyle w:val="ListParagraph"/>
        <w:numPr>
          <w:ilvl w:val="1"/>
          <w:numId w:val="2"/>
        </w:num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Different versions of ASL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DUE DATE: Preliminary version 4/16 (at next call)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</w:rPr>
      </w:pPr>
      <w:proofErr w:type="gramStart"/>
      <w:r>
        <w:rPr>
          <w:rFonts w:ascii="Times New Roman" w:hAnsi="Times New Roman" w:cs="Times New Roman"/>
          <w:color w:val="1F497D"/>
        </w:rPr>
        <w:t>Discussion on spreadsheet for ADNI3 analysis.</w:t>
      </w:r>
      <w:proofErr w:type="gramEnd"/>
      <w:r>
        <w:rPr>
          <w:rFonts w:ascii="Times New Roman" w:hAnsi="Times New Roman" w:cs="Times New Roman"/>
          <w:color w:val="1F497D"/>
        </w:rPr>
        <w:t xml:space="preserve"> 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5 classes of Major changes:</w:t>
      </w:r>
    </w:p>
    <w:p w:rsidR="007B501D" w:rsidRDefault="007B501D" w:rsidP="007B501D">
      <w:pPr>
        <w:pStyle w:val="ListParagraph"/>
        <w:numPr>
          <w:ilvl w:val="0"/>
          <w:numId w:val="4"/>
        </w:num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Vendor (Always Major)</w:t>
      </w:r>
    </w:p>
    <w:p w:rsidR="007B501D" w:rsidRDefault="007B501D" w:rsidP="007B501D">
      <w:pPr>
        <w:pStyle w:val="ListParagraph"/>
        <w:numPr>
          <w:ilvl w:val="0"/>
          <w:numId w:val="4"/>
        </w:num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Model within Vendor (Unknown – separate color code)</w:t>
      </w:r>
    </w:p>
    <w:p w:rsidR="007B501D" w:rsidRDefault="007B501D" w:rsidP="007B501D">
      <w:pPr>
        <w:pStyle w:val="ListParagraph"/>
        <w:numPr>
          <w:ilvl w:val="0"/>
          <w:numId w:val="4"/>
        </w:numPr>
        <w:ind w:right="144"/>
        <w:rPr>
          <w:rFonts w:ascii="Times New Roman" w:hAnsi="Times New Roman" w:cs="Times New Roman"/>
          <w:color w:val="1F497D"/>
        </w:rPr>
      </w:pPr>
      <w:proofErr w:type="spellStart"/>
      <w:r>
        <w:rPr>
          <w:rFonts w:ascii="Times New Roman" w:hAnsi="Times New Roman" w:cs="Times New Roman"/>
          <w:color w:val="1F497D"/>
        </w:rPr>
        <w:t>HeadCoil</w:t>
      </w:r>
      <w:proofErr w:type="spellEnd"/>
      <w:r>
        <w:rPr>
          <w:rFonts w:ascii="Times New Roman" w:hAnsi="Times New Roman" w:cs="Times New Roman"/>
          <w:color w:val="1F497D"/>
        </w:rPr>
        <w:t xml:space="preserve"> (Always Major)</w:t>
      </w:r>
    </w:p>
    <w:p w:rsidR="007B501D" w:rsidRDefault="007B501D" w:rsidP="007B501D">
      <w:pPr>
        <w:pStyle w:val="ListParagraph"/>
        <w:numPr>
          <w:ilvl w:val="0"/>
          <w:numId w:val="4"/>
        </w:num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Software Major (Sometimes Major – Color Code)</w:t>
      </w:r>
    </w:p>
    <w:p w:rsidR="007B501D" w:rsidRDefault="007B501D" w:rsidP="007B501D">
      <w:pPr>
        <w:pStyle w:val="ListParagraph"/>
        <w:numPr>
          <w:ilvl w:val="0"/>
          <w:numId w:val="4"/>
        </w:num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Protocol ADNI2 vs. ADNI3  (T1 Minor/FLAIR Major/HRH Minor/GRE None/ASL Variable, DTI Variable, fMRI Variable) = Enter into a Key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color w:val="1F497D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DeCarli – Some Major Changes are different that others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lastRenderedPageBreak/>
        <w:t>Jack: Have A</w:t>
      </w:r>
      <w:proofErr w:type="gramStart"/>
      <w:r>
        <w:rPr>
          <w:rFonts w:ascii="Times New Roman" w:hAnsi="Times New Roman" w:cs="Times New Roman"/>
          <w:color w:val="1F497D"/>
        </w:rPr>
        <w:t>,B,C,D</w:t>
      </w:r>
      <w:proofErr w:type="gramEnd"/>
      <w:r>
        <w:rPr>
          <w:rFonts w:ascii="Times New Roman" w:hAnsi="Times New Roman" w:cs="Times New Roman"/>
          <w:color w:val="1F497D"/>
        </w:rPr>
        <w:t xml:space="preserve"> types of major. </w:t>
      </w:r>
      <w:proofErr w:type="gramStart"/>
      <w:r>
        <w:rPr>
          <w:rFonts w:ascii="Times New Roman" w:hAnsi="Times New Roman" w:cs="Times New Roman"/>
          <w:color w:val="1F497D"/>
        </w:rPr>
        <w:t>Based on above.</w:t>
      </w:r>
      <w:proofErr w:type="gramEnd"/>
      <w:r>
        <w:rPr>
          <w:rFonts w:ascii="Times New Roman" w:hAnsi="Times New Roman" w:cs="Times New Roman"/>
          <w:color w:val="1F497D"/>
        </w:rPr>
        <w:t xml:space="preserve">  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 xml:space="preserve">Harvey: In short term.  Treat all major changes as major then dig down later.  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ind w:right="1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ADNI2 Data Lock – Targeting Early June</w:t>
      </w: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Minutes: Noted – Dr. Jack – What this means for MRI Core</w:t>
      </w: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:,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all analysis sites need to have ADNI2 data analysis done, QC’d and posted on LONI.   Begin creating standardized lists (collections) for users.  </w:t>
      </w: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ind w:right="144"/>
        <w:rPr>
          <w:rFonts w:ascii="Times New Roman" w:hAnsi="Times New Roman" w:cs="Times New Roman"/>
          <w:sz w:val="24"/>
          <w:szCs w:val="24"/>
        </w:rPr>
      </w:pPr>
    </w:p>
    <w:p w:rsidR="007B501D" w:rsidRDefault="007B501D" w:rsidP="007B501D">
      <w:pPr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ADNI3 Breakdown 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60/60 Certified Systems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962 subjects received. (17 Failed Studies)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Subjects scans with Siemens VE11C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404 Subject scans VB17-VE11B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 Philips 3.2.3 – 5.4.0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Subject scans with GE 24x</w:t>
      </w:r>
    </w:p>
    <w:p w:rsidR="007B501D" w:rsidRDefault="007B501D" w:rsidP="007B501D">
      <w:pPr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 Subject scans with GE 25x-27x</w:t>
      </w:r>
    </w:p>
    <w:p w:rsidR="007B501D" w:rsidRDefault="007B501D" w:rsidP="007B501D">
      <w:pPr>
        <w:numPr>
          <w:ilvl w:val="1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Experimental Sequence Breakdown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2D PASL vs. 3D PASL vs. 3D pCASL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2D PASL – 285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3D PASL – 389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Axial 3DpCASL - 220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Axial rsfMRI vs. Axial MB rsfMRI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rsfMRI – 806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MultiBand fMRI - 155</w:t>
      </w:r>
    </w:p>
    <w:p w:rsidR="007B501D" w:rsidRDefault="007B501D" w:rsidP="007B501D">
      <w:pPr>
        <w:numPr>
          <w:ilvl w:val="2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Axial DTI vs. Axial MB DTI</w:t>
      </w:r>
    </w:p>
    <w:p w:rsidR="007B501D" w:rsidRDefault="007B501D" w:rsidP="007B501D">
      <w:pPr>
        <w:numPr>
          <w:ilvl w:val="3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DTI – 893</w:t>
      </w:r>
    </w:p>
    <w:p w:rsidR="007B501D" w:rsidRDefault="007B501D" w:rsidP="007B501D">
      <w:pPr>
        <w:numPr>
          <w:ilvl w:val="3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MultiBand DTI – 160</w:t>
      </w:r>
    </w:p>
    <w:p w:rsidR="007B501D" w:rsidRDefault="007B501D" w:rsidP="007B501D">
      <w:pPr>
        <w:spacing w:after="200" w:line="276" w:lineRule="auto"/>
        <w:rPr>
          <w:color w:val="1F497D"/>
        </w:rPr>
      </w:pPr>
    </w:p>
    <w:p w:rsidR="007B501D" w:rsidRDefault="007B501D" w:rsidP="007B501D">
      <w:pPr>
        <w:spacing w:after="200" w:line="276" w:lineRule="auto"/>
        <w:rPr>
          <w:rStyle w:val="Hyperlink"/>
          <w:color w:val="1F497D"/>
          <w:u w:val="none"/>
        </w:rPr>
      </w:pPr>
      <w:r>
        <w:rPr>
          <w:rStyle w:val="Hyperlink"/>
          <w:color w:val="1F497D"/>
          <w:u w:val="none"/>
        </w:rPr>
        <w:t>Minutes: Noted</w:t>
      </w:r>
    </w:p>
    <w:p w:rsidR="007B501D" w:rsidRDefault="007B501D" w:rsidP="007B501D">
      <w:pPr>
        <w:spacing w:after="200" w:line="276" w:lineRule="auto"/>
      </w:pPr>
    </w:p>
    <w:p w:rsidR="007B501D" w:rsidRDefault="007B501D" w:rsidP="007B501D">
      <w:pPr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meeting: 04/16/2019</w:t>
      </w:r>
    </w:p>
    <w:p w:rsidR="0006144C" w:rsidRDefault="007B501D">
      <w:bookmarkStart w:id="0" w:name="_GoBack"/>
      <w:bookmarkEnd w:id="0"/>
    </w:p>
    <w:sectPr w:rsidR="0006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DF"/>
    <w:multiLevelType w:val="hybridMultilevel"/>
    <w:tmpl w:val="0A967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22B"/>
    <w:multiLevelType w:val="hybridMultilevel"/>
    <w:tmpl w:val="D816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C0"/>
    <w:multiLevelType w:val="hybridMultilevel"/>
    <w:tmpl w:val="D38E990A"/>
    <w:lvl w:ilvl="0" w:tplc="B33C88AC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BF"/>
    <w:rsid w:val="004E1C30"/>
    <w:rsid w:val="005A5D88"/>
    <w:rsid w:val="007B501D"/>
    <w:rsid w:val="008554A5"/>
    <w:rsid w:val="00976D18"/>
    <w:rsid w:val="00AC54A6"/>
    <w:rsid w:val="00E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BF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5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BF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5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ni.loni.usc.edu/methods/documen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ni.loni.usc.edu/methods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callinfo.com/prt?host=globalcrossing&amp;an=8663654406&amp;ac=28485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 Zuk</dc:creator>
  <cp:lastModifiedBy>Bret J Borowski</cp:lastModifiedBy>
  <cp:revision>3</cp:revision>
  <dcterms:created xsi:type="dcterms:W3CDTF">2019-04-10T18:35:00Z</dcterms:created>
  <dcterms:modified xsi:type="dcterms:W3CDTF">2019-04-16T13:54:00Z</dcterms:modified>
</cp:coreProperties>
</file>